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797D1F" w:rsidRDefault="0035149B" w:rsidP="0035149B">
      <w:pPr>
        <w:tabs>
          <w:tab w:val="left" w:pos="2145"/>
        </w:tabs>
        <w:rPr>
          <w:b/>
        </w:rPr>
      </w:pPr>
      <w:r w:rsidRPr="00255D79">
        <w:rPr>
          <w:b/>
        </w:rPr>
        <w:t xml:space="preserve">                                </w:t>
      </w:r>
      <w:r w:rsidR="00797D1F">
        <w:rPr>
          <w:b/>
        </w:rPr>
        <w:t xml:space="preserve">                             </w:t>
      </w: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10397B">
        <w:rPr>
          <w:rFonts w:ascii="Times New Roman" w:hAnsi="Times New Roman" w:cs="Times New Roman"/>
          <w:b/>
          <w:sz w:val="24"/>
          <w:szCs w:val="24"/>
        </w:rPr>
        <w:t>04.01.</w:t>
      </w:r>
      <w:r w:rsidR="00797D1F">
        <w:rPr>
          <w:rFonts w:ascii="Times New Roman" w:hAnsi="Times New Roman" w:cs="Times New Roman"/>
          <w:b/>
          <w:sz w:val="24"/>
          <w:szCs w:val="24"/>
        </w:rPr>
        <w:t>2016</w:t>
      </w:r>
    </w:p>
    <w:tbl>
      <w:tblPr>
        <w:tblpPr w:leftFromText="141" w:rightFromText="141" w:vertAnchor="text" w:horzAnchor="margin" w:tblpY="92"/>
        <w:tblOverlap w:val="never"/>
        <w:tblW w:w="5157" w:type="pct"/>
        <w:shd w:val="clear" w:color="auto" w:fill="FFFFFF"/>
        <w:tblCellMar>
          <w:top w:w="15" w:type="dxa"/>
          <w:left w:w="15" w:type="dxa"/>
          <w:bottom w:w="15" w:type="dxa"/>
          <w:right w:w="15" w:type="dxa"/>
        </w:tblCellMar>
        <w:tblLook w:val="04A0" w:firstRow="1" w:lastRow="0" w:firstColumn="1" w:lastColumn="0" w:noHBand="0" w:noVBand="1"/>
      </w:tblPr>
      <w:tblGrid>
        <w:gridCol w:w="9357"/>
      </w:tblGrid>
      <w:tr w:rsidR="00797D1F" w:rsidRPr="00EF6B96" w:rsidTr="00797D1F">
        <w:trPr>
          <w:trHeight w:val="80"/>
        </w:trPr>
        <w:tc>
          <w:tcPr>
            <w:tcW w:w="0" w:type="auto"/>
            <w:shd w:val="clear" w:color="auto" w:fill="FFFFFF"/>
            <w:tcMar>
              <w:top w:w="0" w:type="dxa"/>
              <w:left w:w="0" w:type="dxa"/>
              <w:bottom w:w="0" w:type="dxa"/>
              <w:right w:w="0" w:type="dxa"/>
            </w:tcMar>
            <w:vAlign w:val="center"/>
            <w:hideMark/>
          </w:tcPr>
          <w:p w:rsidR="00797D1F" w:rsidRPr="00797D1F" w:rsidRDefault="00797D1F" w:rsidP="00797D1F">
            <w:pPr>
              <w:spacing w:after="0" w:line="254" w:lineRule="atLeast"/>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b/>
                <w:color w:val="000000"/>
                <w:sz w:val="24"/>
                <w:szCs w:val="24"/>
                <w:lang w:eastAsia="tr-TR"/>
              </w:rPr>
              <w:t>SİRKÜLER (2016-02</w:t>
            </w:r>
            <w:r w:rsidRPr="00797D1F">
              <w:rPr>
                <w:rFonts w:ascii="Times New Roman" w:eastAsia="Times New Roman" w:hAnsi="Times New Roman" w:cs="Times New Roman"/>
                <w:b/>
                <w:color w:val="000000"/>
                <w:sz w:val="24"/>
                <w:szCs w:val="24"/>
                <w:lang w:eastAsia="tr-TR"/>
              </w:rPr>
              <w:t>)</w:t>
            </w:r>
          </w:p>
        </w:tc>
      </w:tr>
      <w:tr w:rsidR="00797D1F" w:rsidRPr="00EF6B96" w:rsidTr="00797D1F">
        <w:tc>
          <w:tcPr>
            <w:tcW w:w="0" w:type="auto"/>
            <w:shd w:val="clear" w:color="auto" w:fill="FFFFFF"/>
            <w:tcMar>
              <w:top w:w="0" w:type="dxa"/>
              <w:left w:w="0" w:type="dxa"/>
              <w:bottom w:w="0" w:type="dxa"/>
              <w:right w:w="0" w:type="dxa"/>
            </w:tcMar>
            <w:vAlign w:val="center"/>
            <w:hideMark/>
          </w:tcPr>
          <w:p w:rsidR="00797D1F" w:rsidRPr="00797D1F" w:rsidRDefault="00797D1F" w:rsidP="00797D1F">
            <w:pPr>
              <w:spacing w:after="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color w:val="000000"/>
                <w:sz w:val="24"/>
                <w:szCs w:val="24"/>
                <w:lang w:eastAsia="tr-TR"/>
              </w:rPr>
              <w:br/>
            </w:r>
            <w:r w:rsidRPr="00797D1F">
              <w:rPr>
                <w:rFonts w:ascii="Times New Roman" w:eastAsia="Times New Roman" w:hAnsi="Times New Roman" w:cs="Times New Roman"/>
                <w:b/>
                <w:bCs/>
                <w:color w:val="000000"/>
                <w:sz w:val="24"/>
                <w:szCs w:val="24"/>
                <w:lang w:eastAsia="tr-TR"/>
              </w:rPr>
              <w:t>ÖZET</w:t>
            </w:r>
            <w:r w:rsidRPr="00797D1F">
              <w:rPr>
                <w:rFonts w:ascii="Times New Roman" w:eastAsia="Times New Roman" w:hAnsi="Times New Roman" w:cs="Times New Roman"/>
                <w:color w:val="000000"/>
                <w:sz w:val="24"/>
                <w:szCs w:val="24"/>
                <w:lang w:eastAsia="tr-TR"/>
              </w:rPr>
              <w:t>: </w:t>
            </w:r>
            <w:r w:rsidRPr="00797D1F">
              <w:rPr>
                <w:rFonts w:ascii="Times New Roman" w:eastAsia="Times New Roman" w:hAnsi="Times New Roman" w:cs="Times New Roman"/>
                <w:iCs/>
                <w:color w:val="000000"/>
                <w:sz w:val="24"/>
                <w:szCs w:val="24"/>
                <w:lang w:eastAsia="tr-TR"/>
              </w:rPr>
              <w:t xml:space="preserve">1 Ocak 2016 tarihli Resmi </w:t>
            </w:r>
            <w:proofErr w:type="spellStart"/>
            <w:r w:rsidRPr="00797D1F">
              <w:rPr>
                <w:rFonts w:ascii="Times New Roman" w:eastAsia="Times New Roman" w:hAnsi="Times New Roman" w:cs="Times New Roman"/>
                <w:iCs/>
                <w:color w:val="000000"/>
                <w:sz w:val="24"/>
                <w:szCs w:val="24"/>
                <w:lang w:eastAsia="tr-TR"/>
              </w:rPr>
              <w:t>Gazete’de</w:t>
            </w:r>
            <w:proofErr w:type="spellEnd"/>
            <w:r w:rsidRPr="00797D1F">
              <w:rPr>
                <w:rFonts w:ascii="Times New Roman" w:eastAsia="Times New Roman" w:hAnsi="Times New Roman" w:cs="Times New Roman"/>
                <w:iCs/>
                <w:color w:val="000000"/>
                <w:sz w:val="24"/>
                <w:szCs w:val="24"/>
                <w:lang w:eastAsia="tr-TR"/>
              </w:rPr>
              <w:t xml:space="preserve"> yayımlanan “Bazı Kanunlarda Değişiklik Yapılmasına Dair Kanun” ile başta </w:t>
            </w:r>
            <w:proofErr w:type="spellStart"/>
            <w:r w:rsidRPr="00797D1F">
              <w:rPr>
                <w:rFonts w:ascii="Times New Roman" w:eastAsia="Times New Roman" w:hAnsi="Times New Roman" w:cs="Times New Roman"/>
                <w:iCs/>
                <w:color w:val="000000"/>
                <w:sz w:val="24"/>
                <w:szCs w:val="24"/>
                <w:lang w:eastAsia="tr-TR"/>
              </w:rPr>
              <w:t>GVK’nın</w:t>
            </w:r>
            <w:proofErr w:type="spellEnd"/>
            <w:r w:rsidRPr="00797D1F">
              <w:rPr>
                <w:rFonts w:ascii="Times New Roman" w:eastAsia="Times New Roman" w:hAnsi="Times New Roman" w:cs="Times New Roman"/>
                <w:iCs/>
                <w:color w:val="000000"/>
                <w:sz w:val="24"/>
                <w:szCs w:val="24"/>
                <w:lang w:eastAsia="tr-TR"/>
              </w:rPr>
              <w:t xml:space="preserve"> geçici 67. maddesi olmak üzere 31 Aralık 2015’te yürürlüğü dolan bazı yasal düzenlemelerin uygulanma süreleri uzatılmıştır. Buna göre;</w:t>
            </w:r>
          </w:p>
          <w:p w:rsidR="00797D1F" w:rsidRPr="00797D1F" w:rsidRDefault="00797D1F" w:rsidP="00797D1F">
            <w:pPr>
              <w:spacing w:after="24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iCs/>
                <w:color w:val="000000"/>
                <w:sz w:val="24"/>
                <w:szCs w:val="24"/>
                <w:lang w:eastAsia="tr-TR"/>
              </w:rPr>
              <w:t>- Menkul kıymetlerden elde edilen gelir ve kazançların vergilendirilmesi ile ilgili olarak 1 Ocak 2006 tarihinden itibaren uygulanan Gelir Vergisi Kanunu’nun geçici 67. maddesinin yürürlük süresi 31.12.2020 tarihine,</w:t>
            </w:r>
          </w:p>
          <w:p w:rsidR="00797D1F" w:rsidRPr="00797D1F" w:rsidRDefault="00797D1F" w:rsidP="00797D1F">
            <w:pPr>
              <w:spacing w:before="24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iCs/>
                <w:color w:val="000000"/>
                <w:sz w:val="24"/>
                <w:szCs w:val="24"/>
                <w:lang w:eastAsia="tr-TR"/>
              </w:rPr>
              <w:t xml:space="preserve">- Türkiye Jokey Kulübünce organize edilen yarışmalarda görev alan jokeyler ile jokey yamağı ve </w:t>
            </w:r>
            <w:proofErr w:type="gramStart"/>
            <w:r w:rsidRPr="00797D1F">
              <w:rPr>
                <w:rFonts w:ascii="Times New Roman" w:eastAsia="Times New Roman" w:hAnsi="Times New Roman" w:cs="Times New Roman"/>
                <w:iCs/>
                <w:color w:val="000000"/>
                <w:sz w:val="24"/>
                <w:szCs w:val="24"/>
                <w:lang w:eastAsia="tr-TR"/>
              </w:rPr>
              <w:t>antrenörlerine</w:t>
            </w:r>
            <w:proofErr w:type="gramEnd"/>
            <w:r w:rsidRPr="00797D1F">
              <w:rPr>
                <w:rFonts w:ascii="Times New Roman" w:eastAsia="Times New Roman" w:hAnsi="Times New Roman" w:cs="Times New Roman"/>
                <w:iCs/>
                <w:color w:val="000000"/>
                <w:sz w:val="24"/>
                <w:szCs w:val="24"/>
                <w:lang w:eastAsia="tr-TR"/>
              </w:rPr>
              <w:t xml:space="preserve"> ücret olarak yapılan ödemeler üzerinden % 20 oranında gelir vergisi </w:t>
            </w:r>
            <w:proofErr w:type="spellStart"/>
            <w:r w:rsidRPr="00797D1F">
              <w:rPr>
                <w:rFonts w:ascii="Times New Roman" w:eastAsia="Times New Roman" w:hAnsi="Times New Roman" w:cs="Times New Roman"/>
                <w:iCs/>
                <w:color w:val="000000"/>
                <w:sz w:val="24"/>
                <w:szCs w:val="24"/>
                <w:lang w:eastAsia="tr-TR"/>
              </w:rPr>
              <w:t>tevkifatı</w:t>
            </w:r>
            <w:proofErr w:type="spellEnd"/>
            <w:r w:rsidRPr="00797D1F">
              <w:rPr>
                <w:rFonts w:ascii="Times New Roman" w:eastAsia="Times New Roman" w:hAnsi="Times New Roman" w:cs="Times New Roman"/>
                <w:iCs/>
                <w:color w:val="000000"/>
                <w:sz w:val="24"/>
                <w:szCs w:val="24"/>
                <w:lang w:eastAsia="tr-TR"/>
              </w:rPr>
              <w:t xml:space="preserve"> yapılmasına ilişkin </w:t>
            </w:r>
            <w:proofErr w:type="spellStart"/>
            <w:r w:rsidRPr="00797D1F">
              <w:rPr>
                <w:rFonts w:ascii="Times New Roman" w:eastAsia="Times New Roman" w:hAnsi="Times New Roman" w:cs="Times New Roman"/>
                <w:iCs/>
                <w:color w:val="000000"/>
                <w:sz w:val="24"/>
                <w:szCs w:val="24"/>
                <w:lang w:eastAsia="tr-TR"/>
              </w:rPr>
              <w:t>GVK’nın</w:t>
            </w:r>
            <w:proofErr w:type="spellEnd"/>
            <w:r w:rsidRPr="00797D1F">
              <w:rPr>
                <w:rFonts w:ascii="Times New Roman" w:eastAsia="Times New Roman" w:hAnsi="Times New Roman" w:cs="Times New Roman"/>
                <w:iCs/>
                <w:color w:val="000000"/>
                <w:sz w:val="24"/>
                <w:szCs w:val="24"/>
                <w:lang w:eastAsia="tr-TR"/>
              </w:rPr>
              <w:t xml:space="preserve"> geçici 68. maddesinin yürürlük süresi 31.12.2020 tarihine,</w:t>
            </w:r>
          </w:p>
          <w:p w:rsidR="00797D1F" w:rsidRPr="00797D1F" w:rsidRDefault="00797D1F" w:rsidP="00797D1F">
            <w:pPr>
              <w:spacing w:before="24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iCs/>
                <w:color w:val="000000"/>
                <w:sz w:val="24"/>
                <w:szCs w:val="24"/>
                <w:lang w:eastAsia="tr-TR"/>
              </w:rPr>
              <w:t xml:space="preserve">- </w:t>
            </w:r>
            <w:proofErr w:type="gramStart"/>
            <w:r w:rsidRPr="00797D1F">
              <w:rPr>
                <w:rFonts w:ascii="Times New Roman" w:eastAsia="Times New Roman" w:hAnsi="Times New Roman" w:cs="Times New Roman"/>
                <w:iCs/>
                <w:color w:val="000000"/>
                <w:sz w:val="24"/>
                <w:szCs w:val="24"/>
                <w:lang w:eastAsia="tr-TR"/>
              </w:rPr>
              <w:t>Dahilde</w:t>
            </w:r>
            <w:proofErr w:type="gramEnd"/>
            <w:r w:rsidRPr="00797D1F">
              <w:rPr>
                <w:rFonts w:ascii="Times New Roman" w:eastAsia="Times New Roman" w:hAnsi="Times New Roman" w:cs="Times New Roman"/>
                <w:iCs/>
                <w:color w:val="000000"/>
                <w:sz w:val="24"/>
                <w:szCs w:val="24"/>
                <w:lang w:eastAsia="tr-TR"/>
              </w:rPr>
              <w:t xml:space="preserve"> işleme ve geçici kabul rejimi kapsamında ihraç edilecek malların üretiminde kullanılacak girdilerin tecil ve terkin uygulaması kapsamında yurt içinden temin edilebilmesine imkan veren Katma Değer Vergisi Kanunu’nun geçici 17. maddesinin yürürlük süresi 31.12.2020 tarihine,</w:t>
            </w:r>
          </w:p>
          <w:p w:rsidR="00797D1F" w:rsidRPr="00797D1F" w:rsidRDefault="00797D1F" w:rsidP="00797D1F">
            <w:pPr>
              <w:spacing w:before="240" w:after="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iCs/>
                <w:color w:val="000000"/>
                <w:sz w:val="24"/>
                <w:szCs w:val="24"/>
                <w:lang w:eastAsia="tr-TR"/>
              </w:rPr>
              <w:t>- Milli Eğitim Bakanlığına bilgisayar ve donanımları ile bunlara ilişkin yazılımların bağışı ve bağışı yapacak olanların bunları temininde KDV istisnasını içeren Katma Değer Vergisi Kanunu’nun geçici 23. maddesinin yürürlük süresi 31.12.2020 tarihine,</w:t>
            </w:r>
          </w:p>
          <w:p w:rsidR="00797D1F" w:rsidRPr="00797D1F" w:rsidRDefault="00797D1F" w:rsidP="00797D1F">
            <w:pPr>
              <w:spacing w:after="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iCs/>
                <w:color w:val="000000"/>
                <w:sz w:val="24"/>
                <w:szCs w:val="24"/>
                <w:lang w:eastAsia="tr-TR"/>
              </w:rPr>
              <w:t xml:space="preserve">- Üyelerine veya çalışanlarına emekliliğe yönelik taahhütte bulunan dernek, vakıf, sandık, tüzel kişiliği haiz meslek kuruluşu veya sair ticaret şirketleri nezdinde </w:t>
            </w:r>
            <w:proofErr w:type="gramStart"/>
            <w:r w:rsidRPr="00797D1F">
              <w:rPr>
                <w:rFonts w:ascii="Times New Roman" w:eastAsia="Times New Roman" w:hAnsi="Times New Roman" w:cs="Times New Roman"/>
                <w:iCs/>
                <w:color w:val="000000"/>
                <w:sz w:val="24"/>
                <w:szCs w:val="24"/>
                <w:lang w:eastAsia="tr-TR"/>
              </w:rPr>
              <w:t>16/4/2012</w:t>
            </w:r>
            <w:proofErr w:type="gramEnd"/>
            <w:r w:rsidRPr="00797D1F">
              <w:rPr>
                <w:rFonts w:ascii="Times New Roman" w:eastAsia="Times New Roman" w:hAnsi="Times New Roman" w:cs="Times New Roman"/>
                <w:iCs/>
                <w:color w:val="000000"/>
                <w:sz w:val="24"/>
                <w:szCs w:val="24"/>
                <w:lang w:eastAsia="tr-TR"/>
              </w:rPr>
              <w:t xml:space="preserve"> tarihi itibarıyla mevcut bulunan emeklilik taahhüt planları kapsamındaki yurt içi ya da yurt dışındaki birikimler ve taahhütlere ilişkin tutarların bireysel emeklilik sistemine aktarılabilmesine izin veren 4632 sayılı “Bireysel Emeklilik Tasarruf ve Yatırım Sistemi </w:t>
            </w:r>
            <w:proofErr w:type="spellStart"/>
            <w:r w:rsidRPr="00797D1F">
              <w:rPr>
                <w:rFonts w:ascii="Times New Roman" w:eastAsia="Times New Roman" w:hAnsi="Times New Roman" w:cs="Times New Roman"/>
                <w:iCs/>
                <w:color w:val="000000"/>
                <w:sz w:val="24"/>
                <w:szCs w:val="24"/>
                <w:lang w:eastAsia="tr-TR"/>
              </w:rPr>
              <w:t>Kanunu”nun</w:t>
            </w:r>
            <w:proofErr w:type="spellEnd"/>
            <w:r w:rsidRPr="00797D1F">
              <w:rPr>
                <w:rFonts w:ascii="Times New Roman" w:eastAsia="Times New Roman" w:hAnsi="Times New Roman" w:cs="Times New Roman"/>
                <w:iCs/>
                <w:color w:val="000000"/>
                <w:sz w:val="24"/>
                <w:szCs w:val="24"/>
                <w:lang w:eastAsia="tr-TR"/>
              </w:rPr>
              <w:t xml:space="preserve"> geçici 1. maddesinin yürürlük süresi 31.12.2017 tarihine,</w:t>
            </w:r>
          </w:p>
          <w:p w:rsidR="00797D1F" w:rsidRPr="00797D1F" w:rsidRDefault="00797D1F" w:rsidP="00D93A4F">
            <w:pPr>
              <w:spacing w:after="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iCs/>
                <w:color w:val="000000"/>
                <w:sz w:val="24"/>
                <w:szCs w:val="24"/>
                <w:lang w:eastAsia="tr-TR"/>
              </w:rPr>
              <w:t>- 4632 sayılı Kanun kapsamında emeklilik planlarının bireysel emeklilik sistemine aktarılması amacıyla taşınmaz ve iştirak hisselerinin devir ve tesliminde KDV istisnasını içeren Katma Değer Vergisi Kanunu’nun geçici 31. maddesinin yürürlük süresi 31.12.2017 tarihine,</w:t>
            </w:r>
          </w:p>
          <w:p w:rsidR="00797D1F" w:rsidRPr="00797D1F" w:rsidRDefault="00797D1F" w:rsidP="00D93A4F">
            <w:pPr>
              <w:spacing w:before="240" w:after="0" w:line="254" w:lineRule="atLeast"/>
              <w:rPr>
                <w:rFonts w:ascii="Times New Roman" w:eastAsia="Times New Roman" w:hAnsi="Times New Roman" w:cs="Times New Roman"/>
                <w:iCs/>
                <w:color w:val="000000"/>
                <w:sz w:val="24"/>
                <w:szCs w:val="24"/>
                <w:lang w:eastAsia="tr-TR"/>
              </w:rPr>
            </w:pPr>
            <w:r w:rsidRPr="00797D1F">
              <w:rPr>
                <w:rFonts w:ascii="Times New Roman" w:eastAsia="Times New Roman" w:hAnsi="Times New Roman" w:cs="Times New Roman"/>
                <w:iCs/>
                <w:color w:val="000000"/>
                <w:sz w:val="24"/>
                <w:szCs w:val="24"/>
                <w:lang w:eastAsia="tr-TR"/>
              </w:rPr>
              <w:t>- Dernek veya vakıflarca elde edilen kesinti suretiyle vergilendirilmiş kira gelirleri, menkul kıymet ve faiz gelirleri ile bazı döner sermaye işletmeleri ve bazı ajansların elde ettikleri gelirleri nedeniyle iktisadi işletme oluşmuş sayılmayacağına ilişkin Kurumlar Vergisi Kanunu’nun geçici 2. maddesinin yürürlük süresi 31.12.2020 tarihine,</w:t>
            </w:r>
            <w:r>
              <w:rPr>
                <w:rFonts w:ascii="Times New Roman" w:eastAsia="Times New Roman" w:hAnsi="Times New Roman" w:cs="Times New Roman"/>
                <w:iCs/>
                <w:color w:val="000000"/>
                <w:sz w:val="24"/>
                <w:szCs w:val="24"/>
                <w:lang w:eastAsia="tr-TR"/>
              </w:rPr>
              <w:t xml:space="preserve"> </w:t>
            </w:r>
            <w:r w:rsidRPr="00797D1F">
              <w:rPr>
                <w:rFonts w:ascii="Times New Roman" w:eastAsia="Times New Roman" w:hAnsi="Times New Roman" w:cs="Times New Roman"/>
                <w:iCs/>
                <w:color w:val="000000"/>
                <w:sz w:val="24"/>
                <w:szCs w:val="24"/>
                <w:lang w:eastAsia="tr-TR"/>
              </w:rPr>
              <w:t>kadar uzatılmıştır.</w:t>
            </w:r>
          </w:p>
          <w:p w:rsidR="00797D1F" w:rsidRPr="00797D1F" w:rsidRDefault="00797D1F" w:rsidP="00D93A4F">
            <w:pPr>
              <w:spacing w:after="0" w:line="254" w:lineRule="atLeast"/>
              <w:rPr>
                <w:rFonts w:ascii="Times New Roman" w:eastAsia="Times New Roman" w:hAnsi="Times New Roman" w:cs="Times New Roman"/>
                <w:i/>
                <w:iCs/>
                <w:color w:val="000000"/>
                <w:sz w:val="24"/>
                <w:szCs w:val="24"/>
                <w:lang w:eastAsia="tr-TR"/>
              </w:rPr>
            </w:pPr>
            <w:r w:rsidRPr="00797D1F">
              <w:rPr>
                <w:rFonts w:ascii="Times New Roman" w:eastAsia="Times New Roman" w:hAnsi="Times New Roman" w:cs="Times New Roman"/>
                <w:iCs/>
                <w:color w:val="000000"/>
                <w:sz w:val="24"/>
                <w:szCs w:val="24"/>
                <w:lang w:eastAsia="tr-TR"/>
              </w:rPr>
              <w:t>Yukarıdaki hükümler</w:t>
            </w:r>
            <w:r w:rsidRPr="00797D1F">
              <w:rPr>
                <w:rFonts w:ascii="Times New Roman" w:eastAsia="Times New Roman" w:hAnsi="Times New Roman" w:cs="Times New Roman"/>
                <w:i/>
                <w:iCs/>
                <w:color w:val="000000"/>
                <w:sz w:val="24"/>
                <w:szCs w:val="24"/>
                <w:lang w:eastAsia="tr-TR"/>
              </w:rPr>
              <w:t> </w:t>
            </w:r>
            <w:r w:rsidRPr="00797D1F">
              <w:rPr>
                <w:rFonts w:ascii="Times New Roman" w:eastAsia="Times New Roman" w:hAnsi="Times New Roman" w:cs="Times New Roman"/>
                <w:bCs/>
                <w:color w:val="000000"/>
                <w:sz w:val="24"/>
                <w:szCs w:val="24"/>
                <w:lang w:eastAsia="tr-TR"/>
              </w:rPr>
              <w:t>1 Ocak 2016 tarihinden geçerli olmak üzere yayımı tarihinde yürürlüğe girmiştir.</w:t>
            </w:r>
          </w:p>
          <w:p w:rsidR="00797D1F" w:rsidRPr="00FF307F" w:rsidRDefault="00797D1F" w:rsidP="00797D1F">
            <w:pPr>
              <w:tabs>
                <w:tab w:val="left" w:pos="2145"/>
              </w:tabs>
              <w:rPr>
                <w:rFonts w:ascii="Times New Roman" w:hAnsi="Times New Roman" w:cs="Times New Roman"/>
                <w:sz w:val="24"/>
                <w:szCs w:val="24"/>
              </w:rPr>
            </w:pPr>
            <w:r>
              <w:rPr>
                <w:rFonts w:ascii="Times New Roman" w:hAnsi="Times New Roman" w:cs="Times New Roman"/>
                <w:sz w:val="24"/>
                <w:szCs w:val="24"/>
              </w:rPr>
              <w:t xml:space="preserve">  Bi</w:t>
            </w:r>
            <w:r w:rsidRPr="00FF307F">
              <w:rPr>
                <w:rFonts w:ascii="Times New Roman" w:hAnsi="Times New Roman" w:cs="Times New Roman"/>
                <w:sz w:val="24"/>
                <w:szCs w:val="24"/>
              </w:rPr>
              <w:t>lgilerinize sunar, işlerinizde başarılar dilerim.</w:t>
            </w:r>
          </w:p>
          <w:p w:rsidR="00797D1F" w:rsidRPr="00FF307F" w:rsidRDefault="00797D1F" w:rsidP="00797D1F">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797D1F" w:rsidRDefault="00797D1F" w:rsidP="00797D1F">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bookmarkStart w:id="0" w:name="_GoBack"/>
            <w:bookmarkEnd w:id="0"/>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D93A4F" w:rsidRDefault="00D93A4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Default="00797D1F" w:rsidP="00797D1F">
            <w:pPr>
              <w:tabs>
                <w:tab w:val="left" w:pos="2145"/>
              </w:tabs>
              <w:spacing w:after="0"/>
              <w:rPr>
                <w:rFonts w:ascii="Times New Roman" w:hAnsi="Times New Roman" w:cs="Times New Roman"/>
                <w:sz w:val="24"/>
                <w:szCs w:val="24"/>
              </w:rPr>
            </w:pPr>
          </w:p>
          <w:p w:rsidR="00797D1F" w:rsidRPr="00E45F92" w:rsidRDefault="00797D1F" w:rsidP="00797D1F">
            <w:pPr>
              <w:tabs>
                <w:tab w:val="left" w:pos="2145"/>
              </w:tabs>
              <w:spacing w:after="0"/>
              <w:rPr>
                <w:rFonts w:ascii="Times New Roman" w:hAnsi="Times New Roman" w:cs="Times New Roman"/>
                <w:sz w:val="24"/>
                <w:szCs w:val="24"/>
              </w:rPr>
            </w:pPr>
          </w:p>
          <w:p w:rsidR="00797D1F" w:rsidRPr="00797D1F" w:rsidRDefault="00797D1F" w:rsidP="00797D1F">
            <w:pPr>
              <w:spacing w:after="0" w:line="254" w:lineRule="atLeast"/>
              <w:rPr>
                <w:rFonts w:ascii="Times New Roman" w:eastAsia="Times New Roman" w:hAnsi="Times New Roman" w:cs="Times New Roman"/>
                <w:color w:val="000000"/>
                <w:sz w:val="24"/>
                <w:szCs w:val="24"/>
                <w:lang w:eastAsia="tr-TR"/>
              </w:rPr>
            </w:pPr>
          </w:p>
        </w:tc>
      </w:tr>
      <w:tr w:rsidR="00797D1F" w:rsidRPr="00EF6B96" w:rsidTr="00797D1F">
        <w:tc>
          <w:tcPr>
            <w:tcW w:w="0" w:type="auto"/>
            <w:shd w:val="clear" w:color="auto" w:fill="FFFFFF"/>
            <w:tcMar>
              <w:top w:w="0" w:type="dxa"/>
              <w:left w:w="0" w:type="dxa"/>
              <w:bottom w:w="0" w:type="dxa"/>
              <w:right w:w="0" w:type="dxa"/>
            </w:tcMar>
            <w:vAlign w:val="center"/>
            <w:hideMark/>
          </w:tcPr>
          <w:p w:rsidR="00797D1F" w:rsidRPr="00797D1F" w:rsidRDefault="00797D1F" w:rsidP="00797D1F">
            <w:pPr>
              <w:spacing w:after="240" w:line="254" w:lineRule="atLeast"/>
              <w:rPr>
                <w:rFonts w:ascii="Times New Roman" w:eastAsia="Times New Roman" w:hAnsi="Times New Roman" w:cs="Times New Roman"/>
                <w:color w:val="000000"/>
                <w:sz w:val="24"/>
                <w:szCs w:val="24"/>
                <w:lang w:eastAsia="tr-TR"/>
              </w:rPr>
            </w:pPr>
          </w:p>
        </w:tc>
      </w:tr>
    </w:tbl>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10397B">
        <w:rPr>
          <w:rFonts w:ascii="Times New Roman" w:hAnsi="Times New Roman" w:cs="Times New Roman"/>
          <w:b/>
          <w:sz w:val="24"/>
          <w:szCs w:val="24"/>
        </w:rPr>
        <w:t>(2016-01</w:t>
      </w:r>
      <w:r w:rsidR="0035149B" w:rsidRPr="00255D79">
        <w:rPr>
          <w:rFonts w:ascii="Times New Roman" w:hAnsi="Times New Roman" w:cs="Times New Roman"/>
          <w:b/>
          <w:sz w:val="24"/>
          <w:szCs w:val="24"/>
        </w:rPr>
        <w:t>)</w:t>
      </w:r>
    </w:p>
    <w:tbl>
      <w:tblPr>
        <w:tblW w:w="5157" w:type="pct"/>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357"/>
      </w:tblGrid>
      <w:tr w:rsidR="009B7EAB" w:rsidRPr="003F3901" w:rsidTr="00262DB7">
        <w:tc>
          <w:tcPr>
            <w:tcW w:w="5000" w:type="pct"/>
            <w:shd w:val="clear" w:color="auto" w:fill="FFFFFF"/>
            <w:tcMar>
              <w:top w:w="0" w:type="dxa"/>
              <w:left w:w="0" w:type="dxa"/>
              <w:bottom w:w="0" w:type="dxa"/>
              <w:right w:w="0" w:type="dxa"/>
            </w:tcMar>
            <w:vAlign w:val="center"/>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7"/>
            </w:tblGrid>
            <w:tr w:rsidR="00262DB7" w:rsidRPr="00262DB7" w:rsidTr="006448BC">
              <w:tc>
                <w:tcPr>
                  <w:tcW w:w="0" w:type="auto"/>
                  <w:shd w:val="clear" w:color="auto" w:fill="FFFFFF"/>
                  <w:tcMar>
                    <w:top w:w="0" w:type="dxa"/>
                    <w:left w:w="0" w:type="dxa"/>
                    <w:bottom w:w="0" w:type="dxa"/>
                    <w:right w:w="0" w:type="dxa"/>
                  </w:tcMar>
                  <w:vAlign w:val="center"/>
                </w:tcPr>
                <w:p w:rsidR="00262DB7" w:rsidRPr="00262DB7" w:rsidRDefault="00262DB7" w:rsidP="00823C11">
                  <w:pPr>
                    <w:spacing w:after="0" w:line="254" w:lineRule="atLeast"/>
                    <w:rPr>
                      <w:rFonts w:ascii="Times New Roman" w:eastAsia="Times New Roman" w:hAnsi="Times New Roman" w:cs="Times New Roman"/>
                      <w:color w:val="000000"/>
                      <w:lang w:eastAsia="tr-TR"/>
                    </w:rPr>
                  </w:pPr>
                </w:p>
              </w:tc>
            </w:tr>
            <w:tr w:rsidR="00262DB7" w:rsidRPr="00262DB7" w:rsidTr="006448BC">
              <w:tc>
                <w:tcPr>
                  <w:tcW w:w="0" w:type="auto"/>
                  <w:shd w:val="clear" w:color="auto" w:fill="FFFFFF"/>
                  <w:tcMar>
                    <w:top w:w="0" w:type="dxa"/>
                    <w:left w:w="0" w:type="dxa"/>
                    <w:bottom w:w="0" w:type="dxa"/>
                    <w:right w:w="0" w:type="dxa"/>
                  </w:tcMar>
                  <w:vAlign w:val="center"/>
                </w:tcPr>
                <w:p w:rsidR="008745BF" w:rsidRDefault="008745BF"/>
                <w:p w:rsidR="00797D1F" w:rsidRDefault="00797D1F"/>
                <w:p w:rsidR="00797D1F" w:rsidRDefault="00797D1F"/>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7"/>
                  </w:tblGrid>
                  <w:tr w:rsidR="008745BF" w:rsidRPr="00DB166D" w:rsidTr="00015F1A">
                    <w:tc>
                      <w:tcPr>
                        <w:tcW w:w="0" w:type="auto"/>
                        <w:shd w:val="clear" w:color="auto" w:fill="FFFFFF"/>
                        <w:tcMar>
                          <w:top w:w="0" w:type="dxa"/>
                          <w:left w:w="0" w:type="dxa"/>
                          <w:bottom w:w="0" w:type="dxa"/>
                          <w:right w:w="0" w:type="dxa"/>
                        </w:tcMar>
                        <w:vAlign w:val="center"/>
                        <w:hideMark/>
                      </w:tcPr>
                      <w:p w:rsidR="008745BF" w:rsidRPr="00DB166D" w:rsidRDefault="008745BF" w:rsidP="00015F1A">
                        <w:pPr>
                          <w:spacing w:after="240" w:line="254" w:lineRule="atLeast"/>
                          <w:rPr>
                            <w:rFonts w:ascii="Arial" w:eastAsia="Times New Roman" w:hAnsi="Arial" w:cs="Arial"/>
                            <w:color w:val="000000"/>
                            <w:sz w:val="18"/>
                            <w:szCs w:val="18"/>
                            <w:lang w:eastAsia="tr-TR"/>
                          </w:rPr>
                        </w:pPr>
                      </w:p>
                    </w:tc>
                  </w:tr>
                  <w:tr w:rsidR="0080166D" w:rsidRPr="0080166D" w:rsidTr="00653776">
                    <w:tc>
                      <w:tcPr>
                        <w:tcW w:w="0" w:type="auto"/>
                        <w:shd w:val="clear" w:color="auto" w:fill="FFFFFF"/>
                        <w:tcMar>
                          <w:top w:w="0" w:type="dxa"/>
                          <w:left w:w="0" w:type="dxa"/>
                          <w:bottom w:w="0" w:type="dxa"/>
                          <w:right w:w="0" w:type="dxa"/>
                        </w:tcMar>
                        <w:vAlign w:val="center"/>
                        <w:hideMark/>
                      </w:tcPr>
                      <w:p w:rsidR="0080166D" w:rsidRPr="0080166D" w:rsidRDefault="0080166D" w:rsidP="00653776">
                        <w:pPr>
                          <w:spacing w:after="240" w:line="254" w:lineRule="atLeast"/>
                          <w:rPr>
                            <w:rFonts w:ascii="Times New Roman" w:eastAsia="Times New Roman" w:hAnsi="Times New Roman" w:cs="Times New Roman"/>
                            <w:color w:val="000000"/>
                            <w:lang w:eastAsia="tr-TR"/>
                          </w:rPr>
                        </w:pPr>
                      </w:p>
                    </w:tc>
                  </w:tr>
                </w:tbl>
                <w:p w:rsidR="00262DB7" w:rsidRPr="00262DB7" w:rsidRDefault="00262DB7" w:rsidP="00823C11">
                  <w:pPr>
                    <w:spacing w:after="0" w:line="254" w:lineRule="atLeast"/>
                    <w:rPr>
                      <w:rFonts w:ascii="Times New Roman" w:eastAsia="Times New Roman" w:hAnsi="Times New Roman" w:cs="Times New Roman"/>
                      <w:color w:val="000000"/>
                      <w:lang w:eastAsia="tr-TR"/>
                    </w:rPr>
                  </w:pPr>
                </w:p>
              </w:tc>
            </w:tr>
          </w:tbl>
          <w:p w:rsidR="0080166D" w:rsidRPr="009B7EAB" w:rsidRDefault="0080166D" w:rsidP="009337FB">
            <w:pPr>
              <w:spacing w:after="0" w:line="254" w:lineRule="atLeast"/>
              <w:rPr>
                <w:rFonts w:ascii="Times New Roman" w:eastAsia="Times New Roman" w:hAnsi="Times New Roman" w:cs="Times New Roman"/>
                <w:color w:val="000000"/>
                <w:sz w:val="24"/>
                <w:szCs w:val="24"/>
                <w:lang w:eastAsia="tr-TR"/>
              </w:rPr>
            </w:pPr>
          </w:p>
        </w:tc>
      </w:tr>
    </w:tbl>
    <w:p w:rsidR="005C0DB6" w:rsidRPr="003D7F03" w:rsidRDefault="005C0DB6" w:rsidP="003D7F03">
      <w:pPr>
        <w:rPr>
          <w:rFonts w:ascii="Times New Roman" w:hAnsi="Times New Roman" w:cs="Times New Roman"/>
          <w:sz w:val="24"/>
          <w:szCs w:val="24"/>
        </w:rPr>
      </w:pPr>
    </w:p>
    <w:sectPr w:rsidR="005C0DB6" w:rsidRPr="003D7F0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07" w:rsidRDefault="00325307" w:rsidP="0035149B">
      <w:pPr>
        <w:spacing w:after="0" w:line="240" w:lineRule="auto"/>
      </w:pPr>
      <w:r>
        <w:separator/>
      </w:r>
    </w:p>
  </w:endnote>
  <w:endnote w:type="continuationSeparator" w:id="0">
    <w:p w:rsidR="00325307" w:rsidRDefault="00325307"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D93A4F">
    <w:pPr>
      <w:pBdr>
        <w:top w:val="thinThickSmallGap" w:sz="24" w:space="1" w:color="99CCFF"/>
      </w:pBdr>
      <w:tabs>
        <w:tab w:val="center" w:pos="4536"/>
        <w:tab w:val="right" w:pos="9072"/>
      </w:tabs>
      <w:spacing w:after="0" w:line="240" w:lineRule="auto"/>
      <w:ind w:right="360"/>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325307"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325307"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p w:rsidR="00D93A4F" w:rsidRDefault="00D93A4F">
    <w:pPr>
      <w:pStyle w:val="Altbilgi"/>
    </w:pPr>
  </w:p>
  <w:p w:rsidR="00D93A4F" w:rsidRDefault="00D93A4F">
    <w:pPr>
      <w:pStyle w:val="Altbilgi"/>
    </w:pPr>
  </w:p>
  <w:p w:rsidR="00D93A4F" w:rsidRDefault="00D93A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07" w:rsidRDefault="00325307" w:rsidP="0035149B">
      <w:pPr>
        <w:spacing w:after="0" w:line="240" w:lineRule="auto"/>
      </w:pPr>
      <w:r>
        <w:separator/>
      </w:r>
    </w:p>
  </w:footnote>
  <w:footnote w:type="continuationSeparator" w:id="0">
    <w:p w:rsidR="00325307" w:rsidRDefault="00325307"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4F" w:rsidRDefault="00D93A4F">
    <w:pPr>
      <w:pStyle w:val="stbilgi"/>
    </w:pPr>
    <w:r>
      <w:rPr>
        <w:noProof/>
        <w:lang w:eastAsia="tr-TR"/>
      </w:rPr>
      <w:drawing>
        <wp:inline distT="0" distB="0" distL="0" distR="0" wp14:anchorId="583FC24C" wp14:editId="210DB1C2">
          <wp:extent cx="2639695" cy="38417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033B4A"/>
    <w:rsid w:val="00057FE8"/>
    <w:rsid w:val="00073CBF"/>
    <w:rsid w:val="000753C4"/>
    <w:rsid w:val="00082FA6"/>
    <w:rsid w:val="0010397B"/>
    <w:rsid w:val="0012371C"/>
    <w:rsid w:val="00150D67"/>
    <w:rsid w:val="00172C73"/>
    <w:rsid w:val="00183EDC"/>
    <w:rsid w:val="00191F67"/>
    <w:rsid w:val="001A28BA"/>
    <w:rsid w:val="001B6507"/>
    <w:rsid w:val="001C20A0"/>
    <w:rsid w:val="00240DC4"/>
    <w:rsid w:val="00262DB7"/>
    <w:rsid w:val="002D2A7B"/>
    <w:rsid w:val="002F1217"/>
    <w:rsid w:val="00325307"/>
    <w:rsid w:val="0035149B"/>
    <w:rsid w:val="003617A6"/>
    <w:rsid w:val="003D7F03"/>
    <w:rsid w:val="003E447D"/>
    <w:rsid w:val="0040161B"/>
    <w:rsid w:val="0042372A"/>
    <w:rsid w:val="0043155F"/>
    <w:rsid w:val="004C3FE9"/>
    <w:rsid w:val="00540ED7"/>
    <w:rsid w:val="005C0DB6"/>
    <w:rsid w:val="006448BC"/>
    <w:rsid w:val="00650E92"/>
    <w:rsid w:val="0066789D"/>
    <w:rsid w:val="007578D3"/>
    <w:rsid w:val="00797D1F"/>
    <w:rsid w:val="007F640C"/>
    <w:rsid w:val="0080166D"/>
    <w:rsid w:val="00807FBB"/>
    <w:rsid w:val="00841646"/>
    <w:rsid w:val="008745BF"/>
    <w:rsid w:val="008D6DA7"/>
    <w:rsid w:val="0094213E"/>
    <w:rsid w:val="00992FE9"/>
    <w:rsid w:val="009B7EAB"/>
    <w:rsid w:val="009E500D"/>
    <w:rsid w:val="00A342F0"/>
    <w:rsid w:val="00A41E1D"/>
    <w:rsid w:val="00AB31D8"/>
    <w:rsid w:val="00B26CDE"/>
    <w:rsid w:val="00B607C9"/>
    <w:rsid w:val="00BD23C0"/>
    <w:rsid w:val="00D32F35"/>
    <w:rsid w:val="00D730FF"/>
    <w:rsid w:val="00D93A4F"/>
    <w:rsid w:val="00DC7FA9"/>
    <w:rsid w:val="00E33F4F"/>
    <w:rsid w:val="00E45F92"/>
    <w:rsid w:val="00E66941"/>
    <w:rsid w:val="00E87B0D"/>
    <w:rsid w:val="00EF3235"/>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39</cp:revision>
  <dcterms:created xsi:type="dcterms:W3CDTF">2016-01-04T09:04:00Z</dcterms:created>
  <dcterms:modified xsi:type="dcterms:W3CDTF">2016-01-04T13:29:00Z</dcterms:modified>
</cp:coreProperties>
</file>